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CB" w:rsidRDefault="004325CB" w:rsidP="004325CB">
      <w:pPr>
        <w:bidi w:val="0"/>
        <w:spacing w:after="0" w:line="240" w:lineRule="auto"/>
        <w:rPr>
          <w:rtl/>
        </w:rPr>
      </w:pPr>
      <w:bookmarkStart w:id="0" w:name="_GoBack"/>
      <w:bookmarkEnd w:id="0"/>
    </w:p>
    <w:p w:rsidR="004325CB" w:rsidRDefault="004325CB" w:rsidP="004325CB">
      <w:pPr>
        <w:bidi w:val="0"/>
        <w:spacing w:after="0" w:line="240" w:lineRule="auto"/>
      </w:pPr>
      <w:r>
        <w:rPr>
          <w:rFonts w:cs="Simplified Arabic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34925</wp:posOffset>
            </wp:positionV>
            <wp:extent cx="695325" cy="885825"/>
            <wp:effectExtent l="0" t="0" r="9525" b="9525"/>
            <wp:wrapNone/>
            <wp:docPr id="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5CB" w:rsidRPr="00CC38F8" w:rsidRDefault="004325CB" w:rsidP="004325CB">
      <w:pPr>
        <w:keepNext/>
        <w:tabs>
          <w:tab w:val="center" w:pos="4320"/>
        </w:tabs>
        <w:spacing w:after="120" w:line="240" w:lineRule="auto"/>
        <w:jc w:val="center"/>
        <w:outlineLvl w:val="0"/>
        <w:rPr>
          <w:rFonts w:cs="Simplified Arabic"/>
          <w:b/>
          <w:bCs/>
          <w:sz w:val="36"/>
          <w:szCs w:val="36"/>
        </w:rPr>
      </w:pPr>
      <w:r w:rsidRPr="00CC38F8">
        <w:rPr>
          <w:rFonts w:cs="Simplified Arabic"/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8F8">
        <w:rPr>
          <w:rFonts w:cs="Simplified Arabic" w:hint="cs"/>
          <w:b/>
          <w:bCs/>
          <w:sz w:val="36"/>
          <w:szCs w:val="36"/>
          <w:rtl/>
        </w:rPr>
        <w:t>دولة فلسطين</w:t>
      </w:r>
    </w:p>
    <w:p w:rsidR="004325CB" w:rsidRPr="00CC38F8" w:rsidRDefault="004325CB" w:rsidP="004325CB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spacing w:after="0" w:line="240" w:lineRule="auto"/>
        <w:jc w:val="center"/>
        <w:outlineLvl w:val="0"/>
        <w:rPr>
          <w:rFonts w:cs="Simplified Arabic"/>
          <w:b/>
          <w:bCs/>
          <w:sz w:val="28"/>
          <w:szCs w:val="28"/>
          <w:rtl/>
        </w:rPr>
      </w:pPr>
      <w:r w:rsidRPr="00CC38F8">
        <w:rPr>
          <w:rFonts w:cs="Simplified Arabic" w:hint="cs"/>
          <w:b/>
          <w:bCs/>
          <w:sz w:val="32"/>
          <w:szCs w:val="32"/>
          <w:rtl/>
        </w:rPr>
        <w:t>وزارة الأشغال العامة والإسكان</w:t>
      </w:r>
    </w:p>
    <w:p w:rsidR="004325CB" w:rsidRPr="000F0F9F" w:rsidRDefault="004A7F0A" w:rsidP="00D56FF2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2060"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 wp14:anchorId="75044DA6" wp14:editId="4123C055">
            <wp:simplePos x="0" y="0"/>
            <wp:positionH relativeFrom="column">
              <wp:posOffset>101600</wp:posOffset>
            </wp:positionH>
            <wp:positionV relativeFrom="paragraph">
              <wp:posOffset>306705</wp:posOffset>
            </wp:positionV>
            <wp:extent cx="781050" cy="1038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CB" w:rsidRPr="000F0F9F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32"/>
          <w:szCs w:val="32"/>
          <w:rtl/>
        </w:rPr>
        <w:t>إعــلان</w:t>
      </w:r>
      <w:r w:rsidR="00D95C43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32"/>
          <w:szCs w:val="32"/>
        </w:rPr>
        <w:t xml:space="preserve"> </w:t>
      </w:r>
      <w:r w:rsidR="004325CB" w:rsidRPr="000F0F9F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32"/>
          <w:szCs w:val="32"/>
          <w:rtl/>
        </w:rPr>
        <w:t>طـرح مناقصة</w:t>
      </w:r>
    </w:p>
    <w:p w:rsidR="004325CB" w:rsidRPr="00532755" w:rsidRDefault="00FF113B" w:rsidP="00831D7E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color w:val="002060"/>
          <w:sz w:val="32"/>
          <w:szCs w:val="32"/>
          <w:rtl/>
        </w:rPr>
        <w:t xml:space="preserve">تجهيز وتشغيل </w:t>
      </w:r>
      <w:r w:rsidR="00641314">
        <w:rPr>
          <w:rFonts w:asciiTheme="majorBidi" w:hAnsiTheme="majorBidi" w:cs="Times New Roman" w:hint="cs"/>
          <w:b/>
          <w:bCs/>
          <w:color w:val="002060"/>
          <w:sz w:val="32"/>
          <w:szCs w:val="32"/>
          <w:rtl/>
        </w:rPr>
        <w:t xml:space="preserve">المركز الفلسطيني بيرزيت </w:t>
      </w:r>
      <w:r w:rsidR="00831D7E">
        <w:rPr>
          <w:rFonts w:asciiTheme="majorBidi" w:hAnsiTheme="majorBidi" w:cs="Times New Roman" w:hint="cs"/>
          <w:b/>
          <w:bCs/>
          <w:color w:val="002060"/>
          <w:sz w:val="32"/>
          <w:szCs w:val="32"/>
          <w:rtl/>
        </w:rPr>
        <w:t>-</w:t>
      </w:r>
      <w:r w:rsidR="00641314">
        <w:rPr>
          <w:rFonts w:asciiTheme="majorBidi" w:hAnsiTheme="majorBidi" w:cs="Times New Roman" w:hint="cs"/>
          <w:b/>
          <w:bCs/>
          <w:color w:val="002060"/>
          <w:sz w:val="32"/>
          <w:szCs w:val="32"/>
          <w:rtl/>
        </w:rPr>
        <w:t xml:space="preserve"> وزارة العمل</w:t>
      </w:r>
    </w:p>
    <w:p w:rsidR="004325CB" w:rsidRPr="00532755" w:rsidRDefault="004325CB" w:rsidP="004A7F0A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مناقصة رقم (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</w:rPr>
        <w:t>MPWH/MOF/2023/</w:t>
      </w:r>
      <w:r w:rsidR="007B20D4">
        <w:rPr>
          <w:rFonts w:asciiTheme="majorBidi" w:hAnsiTheme="majorBidi" w:cstheme="majorBidi"/>
          <w:b/>
          <w:bCs/>
          <w:color w:val="002060"/>
          <w:sz w:val="32"/>
          <w:szCs w:val="32"/>
        </w:rPr>
        <w:t>005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)</w:t>
      </w:r>
    </w:p>
    <w:p w:rsidR="004325CB" w:rsidRPr="00CC38F8" w:rsidRDefault="004325CB" w:rsidP="004325CB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14"/>
          <w:szCs w:val="14"/>
        </w:rPr>
      </w:pPr>
    </w:p>
    <w:p w:rsidR="004325CB" w:rsidRPr="00C028B7" w:rsidRDefault="004325CB" w:rsidP="00641314">
      <w:pPr>
        <w:tabs>
          <w:tab w:val="right" w:pos="5157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15189">
        <w:rPr>
          <w:rFonts w:ascii="Simplified Arabic" w:eastAsia="SimSun" w:hAnsi="Simplified Arabic" w:cs="Simplified Arabic"/>
          <w:noProof/>
          <w:sz w:val="24"/>
          <w:szCs w:val="24"/>
          <w:rtl/>
          <w:lang w:eastAsia="zh-CN"/>
        </w:rPr>
        <w:t xml:space="preserve">تود وزارة الاشغال العامة والاسكان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استخدام جزء من مخصصات وزارة 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العمل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ضمن الموازنة 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>التطويرية</w:t>
      </w:r>
      <w:r w:rsidR="00FF113B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 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للعام </w:t>
      </w:r>
      <w:r w:rsidR="0064131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>2023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>لتسديد المبالغ المستحقة بموجب عقد المناقصة المذكورة</w:t>
      </w:r>
      <w:r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</w:rPr>
        <w:t>،</w:t>
      </w:r>
      <w:r w:rsidRPr="00C028B7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6"/>
          <w:szCs w:val="26"/>
          <w:rtl/>
        </w:rPr>
        <w:t xml:space="preserve"> وعليه:</w:t>
      </w:r>
    </w:p>
    <w:p w:rsidR="004325CB" w:rsidRPr="00CC38F8" w:rsidRDefault="004325CB" w:rsidP="00641314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تدعو وزارة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الأشغال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العامة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والإسكان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المناقصين ذوي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الأهلية</w:t>
      </w:r>
      <w:r w:rsidR="00AB4258">
        <w:rPr>
          <w:rFonts w:ascii="Simplified Arabic" w:hAnsi="Simplified Arabic" w:cs="Simplified Arabic" w:hint="cs"/>
          <w:color w:val="333333"/>
          <w:szCs w:val="24"/>
          <w:rtl/>
        </w:rPr>
        <w:t xml:space="preserve"> </w:t>
      </w:r>
      <w:r w:rsidRPr="00DB2753">
        <w:rPr>
          <w:rFonts w:ascii="Simplified Arabic" w:hAnsi="Simplified Arabic" w:cs="Simplified Arabic"/>
          <w:b/>
          <w:bCs/>
          <w:color w:val="FF0000"/>
          <w:szCs w:val="24"/>
          <w:u w:val="single"/>
          <w:rtl/>
        </w:rPr>
        <w:t xml:space="preserve">والمصنفين في مجال </w:t>
      </w:r>
      <w:r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 xml:space="preserve">الابنية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لتقديم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عطاءات</w:t>
      </w:r>
      <w:r>
        <w:rPr>
          <w:rFonts w:ascii="Simplified Arabic" w:hAnsi="Simplified Arabic" w:cs="Simplified Arabic" w:hint="cs"/>
          <w:color w:val="333333"/>
          <w:szCs w:val="24"/>
          <w:rtl/>
        </w:rPr>
        <w:t>هم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بالظرف المختوم لدخول المناقصة المذكورة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أعلاه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. </w:t>
      </w:r>
    </w:p>
    <w:p w:rsidR="004325CB" w:rsidRPr="00CC38F8" w:rsidRDefault="004325CB" w:rsidP="004325CB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ستتم المناقصة العامة من خلال طلب عطاءات تنافسية محلية وفقا لأحكام قانون الشراء العام ر</w:t>
      </w:r>
      <w:r>
        <w:rPr>
          <w:rFonts w:ascii="Simplified Arabic" w:hAnsi="Simplified Arabic" w:cs="Simplified Arabic"/>
          <w:sz w:val="24"/>
          <w:szCs w:val="24"/>
          <w:rtl/>
        </w:rPr>
        <w:t>قم 8 لسنة 2014 ولائحته التنفيذ</w:t>
      </w:r>
      <w:r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علما بان المؤهلات المطلوب توفرها لدى المناقص الفائز محددة في وثائق المناقصة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.</w:t>
      </w:r>
    </w:p>
    <w:p w:rsidR="004325CB" w:rsidRPr="00CC38F8" w:rsidRDefault="004325CB" w:rsidP="004325CB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يمكن للمناقصين المهتمين تفحص وثائق المناقصة عبر ال</w:t>
      </w:r>
      <w:r>
        <w:rPr>
          <w:rFonts w:ascii="Simplified Arabic" w:hAnsi="Simplified Arabic" w:cs="Simplified Arabic"/>
          <w:sz w:val="24"/>
          <w:szCs w:val="24"/>
          <w:rtl/>
        </w:rPr>
        <w:t>بوابة الموحدة للمشتريات العام</w:t>
      </w:r>
      <w:r w:rsidRPr="00EB7463">
        <w:rPr>
          <w:rFonts w:ascii="Simplified Arabic" w:hAnsi="Simplified Arabic" w:cs="Simplified Arabic"/>
          <w:sz w:val="24"/>
          <w:szCs w:val="24"/>
        </w:rPr>
        <w:t>www.shiraa.gov.ps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كما يمكنهم الحصول على معلومات إضافية من العنوان المبين أدناه </w:t>
      </w:r>
      <w:r>
        <w:rPr>
          <w:rFonts w:ascii="Simplified Arabic" w:hAnsi="Simplified Arabic" w:cs="Simplified Arabic" w:hint="cs"/>
          <w:sz w:val="24"/>
          <w:szCs w:val="24"/>
          <w:rtl/>
        </w:rPr>
        <w:t>خلال أوقات الدوام الرسمي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325CB" w:rsidRPr="00CC38F8" w:rsidRDefault="004325CB" w:rsidP="00F5315A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يمكن للمناقصين المهتمين </w:t>
      </w:r>
      <w:r w:rsidRPr="00291B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شراء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من العنوان المبين أدناه اعتبارا من يوم</w:t>
      </w:r>
      <w:r w:rsidR="00AB42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315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الاربعاء</w:t>
      </w:r>
      <w:r w:rsidR="002B113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Pr="002A3A10">
        <w:rPr>
          <w:rFonts w:ascii="Simplified Arabic" w:hAnsi="Simplified Arabic" w:cs="Simplified Arabic" w:hint="eastAsia"/>
          <w:b/>
          <w:bCs/>
          <w:color w:val="FF0000"/>
          <w:sz w:val="24"/>
          <w:szCs w:val="24"/>
          <w:rtl/>
        </w:rPr>
        <w:t>الموافق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F5315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19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7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/2023</w:t>
      </w:r>
      <w:r w:rsidR="00C410CD" w:rsidRPr="00C410C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410CD" w:rsidRPr="005936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وبموعد اقصاه يوم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الخميس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C410CD" w:rsidRPr="005936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الموافق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10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8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>مابين الساعة 8:30</w:t>
      </w:r>
      <w:r w:rsidR="000039F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ص وحتى2:30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وبعد دفع رسوم غير مستردة </w:t>
      </w:r>
      <w:r w:rsidRPr="00CC38F8">
        <w:rPr>
          <w:rFonts w:ascii="Simplified Arabic" w:hAnsi="Simplified Arabic" w:cs="Simplified Arabic"/>
          <w:color w:val="FF0000"/>
          <w:sz w:val="24"/>
          <w:szCs w:val="24"/>
          <w:u w:val="single"/>
          <w:rtl/>
        </w:rPr>
        <w:t xml:space="preserve">مقدارها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</w:rPr>
        <w:t>)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200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</w:rPr>
        <w:t xml:space="preserve"> (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شيكل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ا 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للمناقصة 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يودع في بنك فلسطين المحدود لحساب </w:t>
      </w:r>
      <w:r w:rsidRPr="00CC38F8">
        <w:rPr>
          <w:rFonts w:ascii="Angsana New" w:eastAsia="Times New Roman" w:hAnsi="Angsana New" w:cs="Simplified Arabic" w:hint="cs"/>
          <w:sz w:val="24"/>
          <w:szCs w:val="24"/>
          <w:rtl/>
        </w:rPr>
        <w:t>إيرادات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وزارة المالية -الأشغال على حساب رقم </w:t>
      </w:r>
      <w:r w:rsidRPr="00CC38F8">
        <w:rPr>
          <w:rFonts w:ascii="Times New Roman" w:eastAsia="Times New Roman" w:hAnsi="Times New Roman" w:cs="Simplified Arabic"/>
          <w:sz w:val="24"/>
          <w:szCs w:val="24"/>
        </w:rPr>
        <w:t>3001/219000/8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في البنك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325CB" w:rsidRPr="001342BE" w:rsidRDefault="004325CB" w:rsidP="00831D7E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زيارة الموقع والاجتماع التمهيدي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: ستنظم زيارة ميدانية للموقع يوم </w:t>
      </w:r>
      <w:r w:rsidR="00831D7E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الثلاثاء</w:t>
      </w:r>
      <w:r w:rsidR="000039F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الموافق </w:t>
      </w:r>
      <w:r w:rsidR="00831D7E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الساعة العاشرة </w:t>
      </w:r>
      <w:r w:rsidRPr="00787402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صباحا </w:t>
      </w:r>
      <w:r w:rsidRPr="00787402">
        <w:rPr>
          <w:rFonts w:ascii="Times New Roman" w:eastAsia="Times New Roman" w:hAnsi="Times New Roman" w:cs="Simplified Arabic" w:hint="cs"/>
          <w:color w:val="FF0000"/>
          <w:sz w:val="24"/>
          <w:szCs w:val="24"/>
          <w:rtl/>
        </w:rPr>
        <w:t xml:space="preserve">من مديرية اشغال واسكان </w:t>
      </w:r>
      <w:r w:rsidR="00452695" w:rsidRPr="00787402">
        <w:rPr>
          <w:rFonts w:ascii="Times New Roman" w:eastAsia="Times New Roman" w:hAnsi="Times New Roman" w:cs="Simplified Arabic" w:hint="cs"/>
          <w:color w:val="FF0000"/>
          <w:sz w:val="24"/>
          <w:szCs w:val="24"/>
          <w:rtl/>
        </w:rPr>
        <w:t>رام الله والبيرة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،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وسيتم عقد اجتماع تمهيدي لاستقبال استفسارات المقاولين في نفس المكان بعد انتهاء الزيارة الميدانية، ويكون آخر موعد لاستقبال الاستفسارات يوم </w:t>
      </w:r>
      <w:r w:rsidR="008958FA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الخميس</w:t>
      </w:r>
      <w:r w:rsidRPr="001427D5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 xml:space="preserve"> الموافق</w:t>
      </w:r>
      <w:r w:rsidR="008958FA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 xml:space="preserve"> 10</w:t>
      </w:r>
      <w:r w:rsidRPr="001427D5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/</w:t>
      </w:r>
      <w:r w:rsidR="008958FA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08</w:t>
      </w:r>
      <w:r w:rsidRPr="001427D5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/2023</w:t>
      </w:r>
      <w:r w:rsidRPr="001427D5">
        <w:rPr>
          <w:rFonts w:ascii="Times New Roman" w:eastAsia="Times New Roman" w:hAnsi="Times New Roman" w:cs="Simplified Arabic"/>
          <w:b/>
          <w:bCs/>
          <w:color w:val="FF0000"/>
          <w:sz w:val="24"/>
          <w:szCs w:val="24"/>
          <w:rtl/>
        </w:rPr>
        <w:t>.</w:t>
      </w:r>
    </w:p>
    <w:p w:rsidR="004325CB" w:rsidRPr="00CC38F8" w:rsidRDefault="004325CB" w:rsidP="00D56FF2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يجب تسليم العطاءات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في العنوان المبين أدناه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وخلال ساعات الدوام الرسمي من 8:30ص -2:30م</w:t>
      </w:r>
      <w:r w:rsidR="0078740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و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قبل 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>الساعة</w:t>
      </w:r>
      <w:r w:rsidR="000039F7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>الثانية عش</w:t>
      </w:r>
      <w:r w:rsidR="000A2AAD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>رة</w:t>
      </w:r>
      <w:r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ظهرا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 xml:space="preserve"> من</w:t>
      </w:r>
      <w:r w:rsidR="000039F7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يوم</w:t>
      </w:r>
      <w:r w:rsidR="000039F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D56FF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الاحد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D56FF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20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علما بان العطاءات </w:t>
      </w:r>
      <w:r w:rsidR="00452695">
        <w:rPr>
          <w:rFonts w:ascii="Simplified Arabic" w:hAnsi="Simplified Arabic" w:cs="Simplified Arabic" w:hint="cs"/>
          <w:sz w:val="24"/>
          <w:szCs w:val="24"/>
          <w:rtl/>
        </w:rPr>
        <w:t xml:space="preserve">الالكترونية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غير مقبولة، ويجب أن تكون صلاحية العطاءات سارية لمدة</w:t>
      </w:r>
      <w:r w:rsidR="000A2A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958FA">
        <w:rPr>
          <w:rFonts w:ascii="Simplified Arabic" w:hAnsi="Simplified Arabic" w:cs="Simplified Arabic" w:hint="cs"/>
          <w:b/>
          <w:bCs/>
          <w:color w:val="FF0000"/>
          <w:sz w:val="26"/>
          <w:szCs w:val="26"/>
          <w:u w:val="single"/>
          <w:rtl/>
        </w:rPr>
        <w:t>120</w:t>
      </w:r>
      <w:r w:rsidRPr="000A2AAD">
        <w:rPr>
          <w:rFonts w:ascii="Simplified Arabic" w:hAnsi="Simplified Arabic" w:cs="Simplified Arabic"/>
          <w:b/>
          <w:bCs/>
          <w:color w:val="FF0000"/>
          <w:sz w:val="26"/>
          <w:szCs w:val="26"/>
          <w:u w:val="single"/>
          <w:rtl/>
        </w:rPr>
        <w:t xml:space="preserve"> يوما</w:t>
      </w:r>
      <w:r w:rsidRPr="000A2AAD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بعد التاريخ النهائي لتسليم العطاءات. </w:t>
      </w:r>
    </w:p>
    <w:p w:rsidR="004325CB" w:rsidRPr="00CC38F8" w:rsidRDefault="004325CB" w:rsidP="00831D7E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يجب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يرفق مع كل عطاء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كفالة دخول عطاء</w:t>
      </w:r>
      <w:r w:rsidR="000A2AA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بقيمة (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831D7E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35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,000</w:t>
      </w:r>
      <w:r w:rsidR="000A2AA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شيكل</w:t>
      </w:r>
      <w:r w:rsidRPr="00CC38F8">
        <w:rPr>
          <w:rFonts w:ascii="Simplified Arabic" w:hAnsi="Simplified Arabic" w:cs="Simplified Arabic"/>
          <w:color w:val="FF0000"/>
          <w:sz w:val="24"/>
          <w:szCs w:val="24"/>
          <w:rtl/>
        </w:rPr>
        <w:t>)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لصالح وزارة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الأشغال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العامة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والإسكان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، </w:t>
      </w:r>
      <w:r w:rsidRPr="00CC38F8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سارية المفعول لمدة </w:t>
      </w:r>
      <w:r w:rsidRPr="000A2AAD">
        <w:rPr>
          <w:rFonts w:ascii="Times New Roman" w:eastAsia="Times New Roman" w:hAnsi="Times New Roman" w:cs="Simplified Arabic" w:hint="cs"/>
          <w:b/>
          <w:bCs/>
          <w:color w:val="FF0000"/>
          <w:sz w:val="26"/>
          <w:szCs w:val="26"/>
          <w:u w:val="single"/>
          <w:rtl/>
        </w:rPr>
        <w:t>150</w:t>
      </w:r>
      <w:r w:rsidRPr="000A2AAD">
        <w:rPr>
          <w:rFonts w:ascii="Times New Roman" w:eastAsia="Times New Roman" w:hAnsi="Times New Roman" w:cs="Simplified Arabic"/>
          <w:b/>
          <w:bCs/>
          <w:color w:val="FF0000"/>
          <w:sz w:val="26"/>
          <w:szCs w:val="26"/>
          <w:rtl/>
        </w:rPr>
        <w:t xml:space="preserve"> يوما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تبدأ من تاريخ فتح العطاء،</w:t>
      </w:r>
      <w:r w:rsidR="005E268A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وفقا للنماذج والشروط الواردة في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4325CB" w:rsidRPr="00481874" w:rsidRDefault="004325CB" w:rsidP="00D56FF2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</w:t>
      </w:r>
      <w:r w:rsidR="00A0784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في تمام الساعة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12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:00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ظهرا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من </w:t>
      </w:r>
      <w:r w:rsidRPr="00F1772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يوم </w:t>
      </w:r>
      <w:r w:rsidR="00D56FF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الاحد</w:t>
      </w:r>
      <w:r w:rsidR="008958F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D56FF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20</w:t>
      </w:r>
      <w:r w:rsidR="008958F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/08/2023</w:t>
      </w:r>
      <w:r w:rsidRPr="00F177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.</w:t>
      </w:r>
    </w:p>
    <w:p w:rsidR="004325CB" w:rsidRPr="00481874" w:rsidRDefault="004325CB" w:rsidP="00787402">
      <w:pPr>
        <w:pStyle w:val="ListParagraph"/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Times New Roman" w:eastAsia="Times New Roman" w:hAnsi="Times New Roman" w:cs="Simplified Arabic"/>
          <w:sz w:val="14"/>
          <w:szCs w:val="14"/>
        </w:rPr>
      </w:pPr>
      <w:r w:rsidRPr="00A0784B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العنوان:</w:t>
      </w:r>
      <w:r w:rsidR="00A0784B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r w:rsidRPr="00A0784B">
        <w:rPr>
          <w:rFonts w:ascii="Simplified Arabic" w:hAnsi="Simplified Arabic" w:cs="Simplified Arabic"/>
          <w:sz w:val="24"/>
          <w:szCs w:val="24"/>
          <w:rtl/>
        </w:rPr>
        <w:t>وحدة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عطاءات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والتكاليف والتقديرات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مبنى وزارة الاشغال العامة والاسكان في بيتونيا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– الطابق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الثاني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شارع </w:t>
      </w:r>
      <w:r>
        <w:rPr>
          <w:rFonts w:ascii="Simplified Arabic" w:hAnsi="Simplified Arabic" w:cs="Simplified Arabic" w:hint="cs"/>
          <w:sz w:val="24"/>
          <w:szCs w:val="24"/>
          <w:rtl/>
        </w:rPr>
        <w:t>يافا- البالوع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-  فلسطين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  تلفون الوزارة: 7/ 2966006- 02 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/  0594277580 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فاكس: </w:t>
      </w:r>
      <w:r w:rsidR="00787402">
        <w:rPr>
          <w:rFonts w:ascii="Simplified Arabic" w:hAnsi="Simplified Arabic" w:cs="Simplified Arabic" w:hint="cs"/>
          <w:sz w:val="24"/>
          <w:szCs w:val="24"/>
          <w:rtl/>
        </w:rPr>
        <w:t>2907620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-02</w:t>
      </w:r>
      <w:r w:rsidRPr="00481874">
        <w:rPr>
          <w:rFonts w:ascii="Times New Roman" w:eastAsia="Times New Roman" w:hAnsi="Times New Roman" w:cs="Simplified Arabic"/>
          <w:sz w:val="14"/>
          <w:szCs w:val="14"/>
          <w:rtl/>
        </w:rPr>
        <w:tab/>
      </w:r>
    </w:p>
    <w:p w:rsidR="004325CB" w:rsidRPr="005534E7" w:rsidRDefault="004325CB" w:rsidP="004325CB">
      <w:pPr>
        <w:tabs>
          <w:tab w:val="right" w:pos="5157"/>
        </w:tabs>
        <w:spacing w:after="120" w:line="240" w:lineRule="auto"/>
        <w:ind w:left="720"/>
        <w:contextualSpacing/>
        <w:jc w:val="both"/>
        <w:rPr>
          <w:rFonts w:ascii="Simplified Arabic" w:hAnsi="Simplified Arabic" w:cs="Simplified Arabic"/>
          <w:sz w:val="12"/>
          <w:szCs w:val="12"/>
        </w:rPr>
      </w:pPr>
    </w:p>
    <w:p w:rsidR="004325CB" w:rsidRDefault="004325CB" w:rsidP="004325CB">
      <w:pPr>
        <w:tabs>
          <w:tab w:val="right" w:pos="5157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>ملاحظة: رسوم الإعلان في الصحف على من يرسو عليه العطاء</w:t>
      </w:r>
    </w:p>
    <w:p w:rsidR="006A78D8" w:rsidRPr="00C410CD" w:rsidRDefault="004325CB" w:rsidP="00C410CD">
      <w:pPr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CC38F8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وزارة الأشغال العامة والإسكان</w:t>
      </w:r>
    </w:p>
    <w:sectPr w:rsidR="006A78D8" w:rsidRPr="00C410CD" w:rsidSect="004E6835">
      <w:pgSz w:w="12240" w:h="15840"/>
      <w:pgMar w:top="36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68"/>
    <w:multiLevelType w:val="hybridMultilevel"/>
    <w:tmpl w:val="DD467A16"/>
    <w:lvl w:ilvl="0" w:tplc="0D36188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080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232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0B1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B6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18B5"/>
    <w:multiLevelType w:val="hybridMultilevel"/>
    <w:tmpl w:val="E84648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5393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635B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F6929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5B25"/>
    <w:multiLevelType w:val="hybridMultilevel"/>
    <w:tmpl w:val="361AEEC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5F78"/>
    <w:multiLevelType w:val="hybridMultilevel"/>
    <w:tmpl w:val="D8B89146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68F1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564B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55FE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470E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D1CE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45FE2"/>
    <w:multiLevelType w:val="hybridMultilevel"/>
    <w:tmpl w:val="3C82C56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745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5505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013C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04F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763F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C6D0E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A634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808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4F2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F16D1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5D7A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67FF3"/>
    <w:multiLevelType w:val="hybridMultilevel"/>
    <w:tmpl w:val="85104F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5EB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A4017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F07A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28"/>
  </w:num>
  <w:num w:numId="5">
    <w:abstractNumId w:val="22"/>
  </w:num>
  <w:num w:numId="6">
    <w:abstractNumId w:val="11"/>
  </w:num>
  <w:num w:numId="7">
    <w:abstractNumId w:val="21"/>
  </w:num>
  <w:num w:numId="8">
    <w:abstractNumId w:val="6"/>
  </w:num>
  <w:num w:numId="9">
    <w:abstractNumId w:val="17"/>
  </w:num>
  <w:num w:numId="10">
    <w:abstractNumId w:val="15"/>
  </w:num>
  <w:num w:numId="11">
    <w:abstractNumId w:val="23"/>
  </w:num>
  <w:num w:numId="12">
    <w:abstractNumId w:val="7"/>
  </w:num>
  <w:num w:numId="13">
    <w:abstractNumId w:val="2"/>
  </w:num>
  <w:num w:numId="14">
    <w:abstractNumId w:val="24"/>
  </w:num>
  <w:num w:numId="15">
    <w:abstractNumId w:val="13"/>
  </w:num>
  <w:num w:numId="16">
    <w:abstractNumId w:val="20"/>
  </w:num>
  <w:num w:numId="17">
    <w:abstractNumId w:val="10"/>
  </w:num>
  <w:num w:numId="18">
    <w:abstractNumId w:val="26"/>
  </w:num>
  <w:num w:numId="19">
    <w:abstractNumId w:val="19"/>
  </w:num>
  <w:num w:numId="20">
    <w:abstractNumId w:val="29"/>
  </w:num>
  <w:num w:numId="21">
    <w:abstractNumId w:val="1"/>
  </w:num>
  <w:num w:numId="22">
    <w:abstractNumId w:val="27"/>
  </w:num>
  <w:num w:numId="23">
    <w:abstractNumId w:val="3"/>
  </w:num>
  <w:num w:numId="24">
    <w:abstractNumId w:val="12"/>
  </w:num>
  <w:num w:numId="25">
    <w:abstractNumId w:val="31"/>
  </w:num>
  <w:num w:numId="26">
    <w:abstractNumId w:val="9"/>
  </w:num>
  <w:num w:numId="27">
    <w:abstractNumId w:val="14"/>
  </w:num>
  <w:num w:numId="28">
    <w:abstractNumId w:val="4"/>
  </w:num>
  <w:num w:numId="29">
    <w:abstractNumId w:val="18"/>
  </w:num>
  <w:num w:numId="30">
    <w:abstractNumId w:val="8"/>
  </w:num>
  <w:num w:numId="31">
    <w:abstractNumId w:val="16"/>
  </w:num>
  <w:num w:numId="3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3AD"/>
    <w:rsid w:val="000039F7"/>
    <w:rsid w:val="00017A37"/>
    <w:rsid w:val="000215DE"/>
    <w:rsid w:val="00023AA9"/>
    <w:rsid w:val="00036C4C"/>
    <w:rsid w:val="00045787"/>
    <w:rsid w:val="00047451"/>
    <w:rsid w:val="00050960"/>
    <w:rsid w:val="00064BB2"/>
    <w:rsid w:val="00092EF9"/>
    <w:rsid w:val="000A1897"/>
    <w:rsid w:val="000A2AAD"/>
    <w:rsid w:val="000A51E8"/>
    <w:rsid w:val="000B7489"/>
    <w:rsid w:val="000C1E19"/>
    <w:rsid w:val="000C78B3"/>
    <w:rsid w:val="000D706D"/>
    <w:rsid w:val="000F0F9F"/>
    <w:rsid w:val="000F63E7"/>
    <w:rsid w:val="0010024D"/>
    <w:rsid w:val="00101A71"/>
    <w:rsid w:val="001075C1"/>
    <w:rsid w:val="00110311"/>
    <w:rsid w:val="00110692"/>
    <w:rsid w:val="00114C29"/>
    <w:rsid w:val="00121267"/>
    <w:rsid w:val="00126F67"/>
    <w:rsid w:val="00147B4B"/>
    <w:rsid w:val="00150D08"/>
    <w:rsid w:val="00152E9C"/>
    <w:rsid w:val="00156814"/>
    <w:rsid w:val="00157C41"/>
    <w:rsid w:val="00167F9B"/>
    <w:rsid w:val="0017107C"/>
    <w:rsid w:val="00176F36"/>
    <w:rsid w:val="001778DB"/>
    <w:rsid w:val="0019385A"/>
    <w:rsid w:val="001B479D"/>
    <w:rsid w:val="001C1E2A"/>
    <w:rsid w:val="001C747E"/>
    <w:rsid w:val="001E3D97"/>
    <w:rsid w:val="001E5B10"/>
    <w:rsid w:val="001F1D1C"/>
    <w:rsid w:val="00200195"/>
    <w:rsid w:val="002014C6"/>
    <w:rsid w:val="0020159D"/>
    <w:rsid w:val="00205CA4"/>
    <w:rsid w:val="0020729C"/>
    <w:rsid w:val="0021357B"/>
    <w:rsid w:val="00227506"/>
    <w:rsid w:val="002358C4"/>
    <w:rsid w:val="00237ACD"/>
    <w:rsid w:val="00237CB9"/>
    <w:rsid w:val="00241901"/>
    <w:rsid w:val="002531E7"/>
    <w:rsid w:val="00253F01"/>
    <w:rsid w:val="002577B9"/>
    <w:rsid w:val="00260448"/>
    <w:rsid w:val="00262CD2"/>
    <w:rsid w:val="0027020B"/>
    <w:rsid w:val="00273792"/>
    <w:rsid w:val="00284371"/>
    <w:rsid w:val="002871AB"/>
    <w:rsid w:val="002A2C5C"/>
    <w:rsid w:val="002A2D88"/>
    <w:rsid w:val="002A4C07"/>
    <w:rsid w:val="002A4C9C"/>
    <w:rsid w:val="002A5979"/>
    <w:rsid w:val="002B0FBD"/>
    <w:rsid w:val="002B1134"/>
    <w:rsid w:val="002B3300"/>
    <w:rsid w:val="002C305F"/>
    <w:rsid w:val="002E5214"/>
    <w:rsid w:val="00310327"/>
    <w:rsid w:val="003157AD"/>
    <w:rsid w:val="00325852"/>
    <w:rsid w:val="0033054A"/>
    <w:rsid w:val="00341F7E"/>
    <w:rsid w:val="003427FE"/>
    <w:rsid w:val="00342B80"/>
    <w:rsid w:val="00346E0D"/>
    <w:rsid w:val="003559FF"/>
    <w:rsid w:val="00357E89"/>
    <w:rsid w:val="00381539"/>
    <w:rsid w:val="00382721"/>
    <w:rsid w:val="003954F1"/>
    <w:rsid w:val="003B6262"/>
    <w:rsid w:val="003C4A57"/>
    <w:rsid w:val="003C520C"/>
    <w:rsid w:val="003D678D"/>
    <w:rsid w:val="003E199F"/>
    <w:rsid w:val="003E3CEE"/>
    <w:rsid w:val="003F047F"/>
    <w:rsid w:val="00402E63"/>
    <w:rsid w:val="00403022"/>
    <w:rsid w:val="004115FD"/>
    <w:rsid w:val="004325CB"/>
    <w:rsid w:val="00434734"/>
    <w:rsid w:val="004366B7"/>
    <w:rsid w:val="00440EF3"/>
    <w:rsid w:val="0044627F"/>
    <w:rsid w:val="00446459"/>
    <w:rsid w:val="00452695"/>
    <w:rsid w:val="00462A4A"/>
    <w:rsid w:val="00473877"/>
    <w:rsid w:val="00477810"/>
    <w:rsid w:val="00481874"/>
    <w:rsid w:val="00482F60"/>
    <w:rsid w:val="004955F7"/>
    <w:rsid w:val="00496993"/>
    <w:rsid w:val="004A1C51"/>
    <w:rsid w:val="004A7F0A"/>
    <w:rsid w:val="004B1290"/>
    <w:rsid w:val="004B1A3E"/>
    <w:rsid w:val="004B7F07"/>
    <w:rsid w:val="004C325D"/>
    <w:rsid w:val="004D49C3"/>
    <w:rsid w:val="004E06C4"/>
    <w:rsid w:val="004E181D"/>
    <w:rsid w:val="004E6835"/>
    <w:rsid w:val="004E7382"/>
    <w:rsid w:val="004F3AB9"/>
    <w:rsid w:val="00501C4D"/>
    <w:rsid w:val="0053061E"/>
    <w:rsid w:val="005514DC"/>
    <w:rsid w:val="00552C0C"/>
    <w:rsid w:val="00552EE9"/>
    <w:rsid w:val="005534E7"/>
    <w:rsid w:val="00561AC8"/>
    <w:rsid w:val="00565B53"/>
    <w:rsid w:val="005805FF"/>
    <w:rsid w:val="00583BB4"/>
    <w:rsid w:val="0058530B"/>
    <w:rsid w:val="00593E30"/>
    <w:rsid w:val="005A4894"/>
    <w:rsid w:val="005D7863"/>
    <w:rsid w:val="005E268A"/>
    <w:rsid w:val="005E5BC0"/>
    <w:rsid w:val="005F19A2"/>
    <w:rsid w:val="005F3F64"/>
    <w:rsid w:val="0062403C"/>
    <w:rsid w:val="006263FA"/>
    <w:rsid w:val="006265C2"/>
    <w:rsid w:val="006313FD"/>
    <w:rsid w:val="00640ACA"/>
    <w:rsid w:val="00641314"/>
    <w:rsid w:val="0064178F"/>
    <w:rsid w:val="00644E16"/>
    <w:rsid w:val="00651AD5"/>
    <w:rsid w:val="0066214D"/>
    <w:rsid w:val="006665DB"/>
    <w:rsid w:val="00676741"/>
    <w:rsid w:val="00684A84"/>
    <w:rsid w:val="006875FD"/>
    <w:rsid w:val="006A78D8"/>
    <w:rsid w:val="006B1F31"/>
    <w:rsid w:val="006B4E5E"/>
    <w:rsid w:val="006C1A9B"/>
    <w:rsid w:val="006C2159"/>
    <w:rsid w:val="006C5995"/>
    <w:rsid w:val="006D45D7"/>
    <w:rsid w:val="006D6D62"/>
    <w:rsid w:val="006E0994"/>
    <w:rsid w:val="006E6137"/>
    <w:rsid w:val="006E73A2"/>
    <w:rsid w:val="006F202D"/>
    <w:rsid w:val="006F4BFF"/>
    <w:rsid w:val="00717271"/>
    <w:rsid w:val="00720249"/>
    <w:rsid w:val="00720362"/>
    <w:rsid w:val="00730397"/>
    <w:rsid w:val="007467B0"/>
    <w:rsid w:val="00746DBE"/>
    <w:rsid w:val="00767672"/>
    <w:rsid w:val="0077412F"/>
    <w:rsid w:val="00774387"/>
    <w:rsid w:val="00775EC2"/>
    <w:rsid w:val="00781BE8"/>
    <w:rsid w:val="00787402"/>
    <w:rsid w:val="007A5036"/>
    <w:rsid w:val="007B0D26"/>
    <w:rsid w:val="007B199D"/>
    <w:rsid w:val="007B20D4"/>
    <w:rsid w:val="007C2BFF"/>
    <w:rsid w:val="007D358E"/>
    <w:rsid w:val="007F4A40"/>
    <w:rsid w:val="007F6319"/>
    <w:rsid w:val="008014A3"/>
    <w:rsid w:val="00824FCB"/>
    <w:rsid w:val="00830C16"/>
    <w:rsid w:val="00831D7E"/>
    <w:rsid w:val="008520B2"/>
    <w:rsid w:val="00856A9D"/>
    <w:rsid w:val="00856AAE"/>
    <w:rsid w:val="00881E65"/>
    <w:rsid w:val="008958FA"/>
    <w:rsid w:val="008A17ED"/>
    <w:rsid w:val="008A7FAC"/>
    <w:rsid w:val="008B162F"/>
    <w:rsid w:val="008B3B2F"/>
    <w:rsid w:val="008B725C"/>
    <w:rsid w:val="008C4F8A"/>
    <w:rsid w:val="008D0969"/>
    <w:rsid w:val="008D27EF"/>
    <w:rsid w:val="008D63F9"/>
    <w:rsid w:val="008E1AFD"/>
    <w:rsid w:val="008F26D5"/>
    <w:rsid w:val="008F3257"/>
    <w:rsid w:val="0090187B"/>
    <w:rsid w:val="00903046"/>
    <w:rsid w:val="009148F2"/>
    <w:rsid w:val="00921602"/>
    <w:rsid w:val="009376E3"/>
    <w:rsid w:val="00941BC4"/>
    <w:rsid w:val="0094783D"/>
    <w:rsid w:val="0095194D"/>
    <w:rsid w:val="00957A53"/>
    <w:rsid w:val="00964D87"/>
    <w:rsid w:val="00973CD4"/>
    <w:rsid w:val="00981C4E"/>
    <w:rsid w:val="00984CAB"/>
    <w:rsid w:val="00987DAE"/>
    <w:rsid w:val="00996348"/>
    <w:rsid w:val="009B4C25"/>
    <w:rsid w:val="009C7857"/>
    <w:rsid w:val="009D518D"/>
    <w:rsid w:val="009E0231"/>
    <w:rsid w:val="009E02AD"/>
    <w:rsid w:val="009E3060"/>
    <w:rsid w:val="009E690D"/>
    <w:rsid w:val="00A0784B"/>
    <w:rsid w:val="00A1594C"/>
    <w:rsid w:val="00A266E4"/>
    <w:rsid w:val="00A35997"/>
    <w:rsid w:val="00A43CCD"/>
    <w:rsid w:val="00A5019B"/>
    <w:rsid w:val="00A63913"/>
    <w:rsid w:val="00A7054F"/>
    <w:rsid w:val="00A721F2"/>
    <w:rsid w:val="00A73707"/>
    <w:rsid w:val="00A73BA8"/>
    <w:rsid w:val="00A75CB1"/>
    <w:rsid w:val="00A90C32"/>
    <w:rsid w:val="00A9298A"/>
    <w:rsid w:val="00A93608"/>
    <w:rsid w:val="00A9717C"/>
    <w:rsid w:val="00AA38F1"/>
    <w:rsid w:val="00AA4F4D"/>
    <w:rsid w:val="00AB1286"/>
    <w:rsid w:val="00AB4258"/>
    <w:rsid w:val="00AB5994"/>
    <w:rsid w:val="00AC308E"/>
    <w:rsid w:val="00AC76BB"/>
    <w:rsid w:val="00AD1332"/>
    <w:rsid w:val="00AD2A79"/>
    <w:rsid w:val="00AD7CB9"/>
    <w:rsid w:val="00AE6FD7"/>
    <w:rsid w:val="00AF0438"/>
    <w:rsid w:val="00AF3D5E"/>
    <w:rsid w:val="00B069DF"/>
    <w:rsid w:val="00B118C8"/>
    <w:rsid w:val="00B32142"/>
    <w:rsid w:val="00B36462"/>
    <w:rsid w:val="00B37CF2"/>
    <w:rsid w:val="00B47E6E"/>
    <w:rsid w:val="00B51A12"/>
    <w:rsid w:val="00B557B6"/>
    <w:rsid w:val="00B5604A"/>
    <w:rsid w:val="00B649BA"/>
    <w:rsid w:val="00B9407B"/>
    <w:rsid w:val="00BA05F2"/>
    <w:rsid w:val="00BA3D74"/>
    <w:rsid w:val="00BA4722"/>
    <w:rsid w:val="00BB0FF8"/>
    <w:rsid w:val="00BC3E97"/>
    <w:rsid w:val="00BD7B2D"/>
    <w:rsid w:val="00BF1836"/>
    <w:rsid w:val="00BF3E5C"/>
    <w:rsid w:val="00C000C0"/>
    <w:rsid w:val="00C024E1"/>
    <w:rsid w:val="00C02B50"/>
    <w:rsid w:val="00C04151"/>
    <w:rsid w:val="00C04F8B"/>
    <w:rsid w:val="00C07D41"/>
    <w:rsid w:val="00C116C7"/>
    <w:rsid w:val="00C173DF"/>
    <w:rsid w:val="00C17F50"/>
    <w:rsid w:val="00C345FD"/>
    <w:rsid w:val="00C34ACB"/>
    <w:rsid w:val="00C410CD"/>
    <w:rsid w:val="00C42FA0"/>
    <w:rsid w:val="00C504E1"/>
    <w:rsid w:val="00C54082"/>
    <w:rsid w:val="00C61D6F"/>
    <w:rsid w:val="00C7226E"/>
    <w:rsid w:val="00C75139"/>
    <w:rsid w:val="00C8139B"/>
    <w:rsid w:val="00C8313D"/>
    <w:rsid w:val="00C856B9"/>
    <w:rsid w:val="00C937AB"/>
    <w:rsid w:val="00CA6613"/>
    <w:rsid w:val="00CB520D"/>
    <w:rsid w:val="00CC576A"/>
    <w:rsid w:val="00CD0380"/>
    <w:rsid w:val="00CE050B"/>
    <w:rsid w:val="00CE4B56"/>
    <w:rsid w:val="00CE5609"/>
    <w:rsid w:val="00CE56AF"/>
    <w:rsid w:val="00CF6A82"/>
    <w:rsid w:val="00D006D3"/>
    <w:rsid w:val="00D051A7"/>
    <w:rsid w:val="00D13D4A"/>
    <w:rsid w:val="00D14980"/>
    <w:rsid w:val="00D14A8F"/>
    <w:rsid w:val="00D23670"/>
    <w:rsid w:val="00D25257"/>
    <w:rsid w:val="00D2549D"/>
    <w:rsid w:val="00D32E11"/>
    <w:rsid w:val="00D35156"/>
    <w:rsid w:val="00D43F7C"/>
    <w:rsid w:val="00D56FF2"/>
    <w:rsid w:val="00D6155B"/>
    <w:rsid w:val="00D63082"/>
    <w:rsid w:val="00D665D9"/>
    <w:rsid w:val="00D702BE"/>
    <w:rsid w:val="00D921B6"/>
    <w:rsid w:val="00D95C43"/>
    <w:rsid w:val="00D977CA"/>
    <w:rsid w:val="00DA59C1"/>
    <w:rsid w:val="00DB6BE0"/>
    <w:rsid w:val="00DE4F9F"/>
    <w:rsid w:val="00E121C5"/>
    <w:rsid w:val="00E1638B"/>
    <w:rsid w:val="00E16F78"/>
    <w:rsid w:val="00E3523C"/>
    <w:rsid w:val="00E400DF"/>
    <w:rsid w:val="00E401FF"/>
    <w:rsid w:val="00E43C70"/>
    <w:rsid w:val="00E53465"/>
    <w:rsid w:val="00E6705F"/>
    <w:rsid w:val="00E67640"/>
    <w:rsid w:val="00E7117E"/>
    <w:rsid w:val="00E761E8"/>
    <w:rsid w:val="00E76AAA"/>
    <w:rsid w:val="00E82E0B"/>
    <w:rsid w:val="00E83329"/>
    <w:rsid w:val="00E9585C"/>
    <w:rsid w:val="00EA1D11"/>
    <w:rsid w:val="00EB0962"/>
    <w:rsid w:val="00EB236E"/>
    <w:rsid w:val="00EB2554"/>
    <w:rsid w:val="00EB2624"/>
    <w:rsid w:val="00EB2E58"/>
    <w:rsid w:val="00EB44DE"/>
    <w:rsid w:val="00EC7359"/>
    <w:rsid w:val="00EE0D91"/>
    <w:rsid w:val="00EE24E0"/>
    <w:rsid w:val="00F003AD"/>
    <w:rsid w:val="00F06310"/>
    <w:rsid w:val="00F10A1A"/>
    <w:rsid w:val="00F1111B"/>
    <w:rsid w:val="00F11F9E"/>
    <w:rsid w:val="00F17726"/>
    <w:rsid w:val="00F17945"/>
    <w:rsid w:val="00F26851"/>
    <w:rsid w:val="00F41856"/>
    <w:rsid w:val="00F428E1"/>
    <w:rsid w:val="00F43DEA"/>
    <w:rsid w:val="00F5315A"/>
    <w:rsid w:val="00F57565"/>
    <w:rsid w:val="00F64872"/>
    <w:rsid w:val="00F87062"/>
    <w:rsid w:val="00F926B7"/>
    <w:rsid w:val="00F934F1"/>
    <w:rsid w:val="00FA7BB3"/>
    <w:rsid w:val="00FB6AD8"/>
    <w:rsid w:val="00FC0C0A"/>
    <w:rsid w:val="00FC2851"/>
    <w:rsid w:val="00FC5B64"/>
    <w:rsid w:val="00FD3C0C"/>
    <w:rsid w:val="00FD53D9"/>
    <w:rsid w:val="00FE4567"/>
    <w:rsid w:val="00FE751F"/>
    <w:rsid w:val="00FF113B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AC36-CF1D-484A-AFE4-4782EAA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يحيى ابو عليا</cp:lastModifiedBy>
  <cp:revision>13</cp:revision>
  <cp:lastPrinted>2023-07-17T07:36:00Z</cp:lastPrinted>
  <dcterms:created xsi:type="dcterms:W3CDTF">2023-01-30T07:59:00Z</dcterms:created>
  <dcterms:modified xsi:type="dcterms:W3CDTF">2023-07-17T07:36:00Z</dcterms:modified>
</cp:coreProperties>
</file>